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F4" w:rsidRPr="00F449C4" w:rsidRDefault="00F449C4" w:rsidP="00F44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9C4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07F4" w:rsidRPr="00F449C4">
        <w:rPr>
          <w:rFonts w:ascii="Times New Roman" w:hAnsi="Times New Roman" w:cs="Times New Roman"/>
          <w:sz w:val="28"/>
          <w:szCs w:val="28"/>
        </w:rPr>
        <w:t>сновополагающи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807F4" w:rsidRPr="00F449C4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807F4" w:rsidRPr="00F449C4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C807F4" w:rsidRPr="00F449C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F449C4">
        <w:rPr>
          <w:rFonts w:ascii="Times New Roman" w:hAnsi="Times New Roman" w:cs="Times New Roman"/>
          <w:sz w:val="28"/>
          <w:szCs w:val="28"/>
        </w:rPr>
        <w:t>, регулирующих осуществление муниципального контроля</w:t>
      </w:r>
    </w:p>
    <w:tbl>
      <w:tblPr>
        <w:tblW w:w="92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4341"/>
        <w:gridCol w:w="4678"/>
      </w:tblGrid>
      <w:tr w:rsidR="00F449C4" w:rsidRPr="00F449C4" w:rsidTr="00C807F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F449C4" w:rsidRPr="00F449C4" w:rsidTr="00C807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F449C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от 31 июля 2020 г.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Закон предусматривает следующие основные положения.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Основой контрольной (надзорной) деятельности становится управление рисками. Государственный контроль (надзор) должен осуществляться на основе оценки рисков причинения вреда и работы с информацией о подконтрольной среде.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Закон направлен на то, чтобы предотвращение нарушений закона превалировало над наказанием.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Профилактика уже стала важной и неотъемлемой частью контроля. Цель профилактики – проинформировать контролируемых лиц об обязательных требованиях, дать возможность получить разъяснения по ним, предостеречь от их нарушения.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Закон ориентирует контрольные (надзорные) органы на защиту охраняемых ценностей. Система оценки контролеров, основанная на количестве проведенных проверок и взысканных штрафов, должна уйти в прошлое. Деятельность контролера будет оцениваться в зависимости от уровня защиты охраняемых ценностей, минимизации ущерба в сфере общественных отношений.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Важнейшим принципом современной контрольной (надзорной) деятельности должно быть широкое применение </w:t>
            </w:r>
            <w:proofErr w:type="spellStart"/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. Закон предусматривает перевод деятельности контрольных (надзорных) органов на цифровую основу.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 xml:space="preserve">Закон предусматривает широкий набор инструментов по контролю, которые применяются контрольными (надзорными) </w:t>
            </w:r>
            <w:r w:rsidRPr="00F4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в зависимости от оценки риска.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Устанавливается: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9 видов контрольных (надзорных) мероприятий,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10 видов контрольных (надзорных) действий.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Контрольные (надзорные) мероприятия составляются из контрольных (надзорных) действий, и Закон устанавливает их исчерпывающий перечень.</w:t>
            </w:r>
          </w:p>
        </w:tc>
      </w:tr>
      <w:tr w:rsidR="00F449C4" w:rsidRPr="00F449C4" w:rsidTr="00C807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F449C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Главной целью закона является приведение положений федеральных законов в соответствие с Федеральным законом от 31 июля 2020 г. № 248-ФЗ «О государственном контроле (надзоре) и муниципальном контроле в Российской Федерации» (далее - Федеральный закон № 248-ФЗ).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закона составляют статьи, вносящие изменения в федеральные законы, в соответствии с которыми осуществляются виды федерального государственного контроля (надзора), виды регионального государственного контроля (надзора), виды муниципального контроля (далее – федеральные законы о видах контроля). Указанные федеральные законы приводятся в соответствие с положениями Федерального закона № 248-ФЗ, который вступил в силу с 1 июля 2021 г.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 xml:space="preserve">Новыми редакциями статей для каждого вида контроля устанавливается его наименование с указанием отнесения к федеральному государственному контролю (надзору), региональному государственному контролю (надзору), муниципальному контролю. По каждому из видов контроля устанавливается его предмет – как совокупность обязательных требований, </w:t>
            </w:r>
            <w:r w:rsidRPr="00F4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частью которых могут быть лицензионные требования.</w:t>
            </w:r>
          </w:p>
        </w:tc>
      </w:tr>
      <w:tr w:rsidR="00F449C4" w:rsidRPr="00F449C4" w:rsidTr="00C807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F449C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7 декабря 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      </w:r>
            </w:hyperlink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Постановлением устанавливаются порядок и сроки подготовки контрольными (надзорными) органами ежегодных докладов о видах контроля, а также базовый перечень сведений, которые должны быть включены в такие доклады.</w:t>
            </w:r>
          </w:p>
        </w:tc>
      </w:tr>
      <w:tr w:rsidR="00F449C4" w:rsidRPr="00F449C4" w:rsidTr="00C807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F449C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30 декабря2020 № 2383 «О внесении изменений в постановление Правительства Российской Федерации от 21 апреля 2018 г. № 482»</w:t>
              </w:r>
            </w:hyperlink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Постановлением предусмотрено определение функционала подсистемы досудебного обжалования государственной информационной системы «Типовое облачное решение по автоматизации контрольной (надзорной) деятельности» и процедур осуществления с использованием указанной подсистемы полномочий контрольных (надзорных) органов в рамках рассмотрения жалоб контролируемых лиц в досудебном порядке.</w:t>
            </w:r>
          </w:p>
        </w:tc>
      </w:tr>
      <w:tr w:rsidR="00F449C4" w:rsidRPr="00F449C4" w:rsidTr="00C807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F449C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        </w:r>
            </w:hyperlink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Постановление устанавливает порядок аттестации экспертов, привлекаемых контрольными (надзорными) органами к осуществлению экспертизы.</w:t>
            </w:r>
          </w:p>
        </w:tc>
      </w:tr>
      <w:tr w:rsidR="00F449C4" w:rsidRPr="00F449C4" w:rsidTr="00C807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F449C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  </w:r>
            </w:hyperlink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Постановлением устанавливаются правила формирования ежегодного плана, в том числе определяются контрольные (надзорные) органы, которые формируют ежегодные планы, перечень сведений, включаемых в проект ежегодного плана, случаи внесения изменений в ежегодный план.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предусматриваются требования к согласованию ежегодного плана органами прокуратуры на предмет законности включения или </w:t>
            </w:r>
            <w:proofErr w:type="spellStart"/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F449C4">
              <w:rPr>
                <w:rFonts w:ascii="Times New Roman" w:hAnsi="Times New Roman" w:cs="Times New Roman"/>
                <w:sz w:val="24"/>
                <w:szCs w:val="24"/>
              </w:rPr>
              <w:t xml:space="preserve"> в него плановых контрольных (надзорных) </w:t>
            </w:r>
            <w:r w:rsidRPr="00F4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 Процесс формирования и согласования ежегодных планов осуществляется в электронном виде посредством единого реестра контрольных (надзорных) мероприятий.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Постановление подлежит применению, начиная с формирования ежегодных планов проведения плановых контрольных (надзорных) мероприятий на 2022 год.</w:t>
            </w:r>
          </w:p>
        </w:tc>
      </w:tr>
      <w:tr w:rsidR="00F449C4" w:rsidRPr="00F449C4" w:rsidTr="00C807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F449C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Постановлением предусмотрены формы информационного взаимодействия контрольных (надзорных) органов, требования к запросу, направляемому в рамках указанного взаимодействия, а также сроки предоставления информации по указанным запросам.</w:t>
            </w:r>
          </w:p>
        </w:tc>
      </w:tr>
      <w:tr w:rsidR="00F449C4" w:rsidRPr="00F449C4" w:rsidTr="00C807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F449C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2 апреля 2021 г. № 528 «О внесении изменений в некоторые акты Правительства Российской Федерации в части создания</w:t>
              </w:r>
              <w:proofErr w:type="gramStart"/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,</w:t>
              </w:r>
              <w:proofErr w:type="gramEnd"/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</w:t>
              </w:r>
            </w:hyperlink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Постановлением предусмотрено создание Единого реестра видов федерального государственного контроля (надзора), регионального государственного контроля (надзора), муниципального контроля в качестве подсистемы федеральной государственной информационной системы «Федеральный реестр государственных и муниципальных услуг (функций)».</w:t>
            </w:r>
          </w:p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Правилами формирования и ведения реестра, утверждаемыми постановлением, определяются цель и задачи создания реестра, состав сведений и порядок из внесения в реестр, полномочия оператора реестра и контрольных (надзорных) органов.</w:t>
            </w:r>
          </w:p>
        </w:tc>
      </w:tr>
      <w:tr w:rsidR="00F449C4" w:rsidRPr="00F449C4" w:rsidTr="00C807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F449C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Постановление Правительства РФ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</w:t>
              </w:r>
              <w:r w:rsidR="00C807F4" w:rsidRPr="00F449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г. № 415»</w:t>
              </w:r>
            </w:hyperlink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7F4" w:rsidRPr="00F449C4" w:rsidRDefault="00C807F4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утверждаются Правила формирования и ведения единого реестра контрольных (надзорных) мероприятий.</w:t>
            </w:r>
          </w:p>
        </w:tc>
      </w:tr>
    </w:tbl>
    <w:p w:rsidR="0052146C" w:rsidRPr="00F449C4" w:rsidRDefault="0052146C">
      <w:pPr>
        <w:rPr>
          <w:rFonts w:ascii="Times New Roman" w:hAnsi="Times New Roman" w:cs="Times New Roman"/>
          <w:sz w:val="24"/>
          <w:szCs w:val="24"/>
        </w:rPr>
      </w:pPr>
    </w:p>
    <w:sectPr w:rsidR="0052146C" w:rsidRPr="00F4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6C2E"/>
    <w:multiLevelType w:val="multilevel"/>
    <w:tmpl w:val="EDD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F4"/>
    <w:rsid w:val="0052146C"/>
    <w:rsid w:val="00C807F4"/>
    <w:rsid w:val="00F4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181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512/" TargetMode="External"/><Relationship Id="rId13" Type="http://schemas.openxmlformats.org/officeDocument/2006/relationships/hyperlink" Target="http://www.consultant.ru/document/cons_doc_LAW_38139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6909/" TargetMode="External"/><Relationship Id="rId12" Type="http://schemas.openxmlformats.org/officeDocument/2006/relationships/hyperlink" Target="http://www.consultant.ru/document/cons_doc_LAW_37898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11" Type="http://schemas.openxmlformats.org/officeDocument/2006/relationships/hyperlink" Target="http://www.consultant.ru/document/cons_doc_LAW_37361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730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324/" TargetMode="External"/><Relationship Id="rId14" Type="http://schemas.openxmlformats.org/officeDocument/2006/relationships/hyperlink" Target="http://static.government.ru/media/files/Jd22ykJC3mxwAh2YPiIaVq75hkYQel7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2021-10-05T04:24:00Z</dcterms:created>
  <dcterms:modified xsi:type="dcterms:W3CDTF">2021-10-05T04:24:00Z</dcterms:modified>
</cp:coreProperties>
</file>